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68F39F6D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4E9" w:rsidRPr="00FD74E9">
              <w:rPr>
                <w:rFonts w:asciiTheme="majorHAnsi" w:hAnsiTheme="majorHAnsi" w:cs="Arial"/>
                <w:b/>
                <w:sz w:val="18"/>
                <w:szCs w:val="18"/>
              </w:rPr>
              <w:t>Odabrana poglavlja primijenjene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76049EBB"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670FD">
              <w:rPr>
                <w:rFonts w:asciiTheme="majorHAnsi" w:hAnsiTheme="majorHAnsi" w:cs="Arial"/>
                <w:b/>
                <w:sz w:val="18"/>
                <w:szCs w:val="18"/>
              </w:rPr>
              <w:t>OPPH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54F443AB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E45E1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3025768F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8644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0E4B8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25604216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E45E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2E967353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26210" w:rsidRPr="00326210">
              <w:rPr>
                <w:rFonts w:asciiTheme="majorHAnsi" w:hAnsiTheme="majorHAnsi"/>
                <w:b/>
                <w:sz w:val="18"/>
                <w:szCs w:val="18"/>
              </w:rPr>
              <w:t>45.00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1BCD0E3D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50B8" w:rsidRPr="00A050B8">
              <w:rPr>
                <w:rFonts w:asciiTheme="majorHAnsi" w:hAnsiTheme="majorHAnsi"/>
                <w:b/>
                <w:sz w:val="18"/>
                <w:szCs w:val="18"/>
              </w:rPr>
              <w:t>112.15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1F252D98"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50B8" w:rsidRPr="00A050B8">
              <w:rPr>
                <w:rFonts w:asciiTheme="majorHAnsi" w:hAnsiTheme="majorHAnsi"/>
                <w:b/>
                <w:sz w:val="18"/>
                <w:szCs w:val="18"/>
              </w:rPr>
              <w:t>157.15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137BE119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6C2ADC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21785514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dr.sc.Benjamin Ćatović,vanr.prof.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2" w14:textId="07D793BC" w:rsidR="00827B44" w:rsidRDefault="00827B44" w:rsidP="00192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92B22" w:rsidRPr="00192B22">
              <w:rPr>
                <w:rFonts w:asciiTheme="majorHAnsi" w:hAnsiTheme="majorHAnsi" w:cs="Arial"/>
                <w:b/>
                <w:sz w:val="18"/>
                <w:szCs w:val="18"/>
              </w:rPr>
              <w:t>Osnovni cilj ovog modula je da studenti steknu savremena znanja i nadogradnju u odnosu na bazu iz oblasti primijenjene hemije.Priprema studenata za uspješno ovladavanje činjenicama i principima koje se primjenjuju pri sintezi novijih neorganskih i organskih materijala, koji zbog svojih svojstava i djelovanja nalaze primjenu u savremenoj nauci i tehnici.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E" w14:textId="55FD5183" w:rsidR="00827B44" w:rsidRDefault="00827B44" w:rsidP="00A3481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3714" w:rsidRPr="00823714">
              <w:rPr>
                <w:rFonts w:asciiTheme="majorHAnsi" w:hAnsiTheme="majorHAnsi" w:cs="Arial"/>
                <w:b/>
                <w:sz w:val="18"/>
                <w:szCs w:val="18"/>
              </w:rPr>
              <w:t>Nakon odslušanog i uspješno položenog kursa studenti bi trebali da ovladaju znanjima koje se primjenjuju pri sintezi novijih neorganskih i organskih materijala, koji zbog svojih svojstava i djelovanja nalaze primjenu u savremenoj nauci i tehnici. Studenti su osposobljeni za kompleksnije sagledavanje složenih hemijskih proizvoda i procesa proizvodnje.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9609382" w14:textId="77777777" w:rsidR="00823714" w:rsidRPr="00823714" w:rsidRDefault="00827B44" w:rsidP="0082371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3714" w:rsidRPr="00823714">
              <w:rPr>
                <w:rFonts w:asciiTheme="majorHAnsi" w:hAnsiTheme="majorHAnsi"/>
                <w:b/>
                <w:sz w:val="18"/>
                <w:szCs w:val="18"/>
              </w:rPr>
              <w:t>Procesi koji se odvijaju u sistemu sediment-voda.Zeoliti-sinteza i primjena.Spojevi značajnih elemenata i njihova primjena u medicini.Hemija kompleksa prelaznih metala.Nanotehnologija, razvoj i primjena.Novi nanomaterijali posebnih svojstava.Polimeri u nanotehnologiji, biopolimeri i biorazgradljivi polimeri.Fotohemijski katalizirane reakcije.Primjenjena hemija bioaktivnih molekula.Polifenolni spojevi,značaj,podjela,strukturne karakteristike.Hemija neflavonoidnih jedinjenja.Fitohemijski skrining,ekstrakcijske metode.</w:t>
            </w:r>
          </w:p>
          <w:p w14:paraId="6907BFA9" w14:textId="77777777" w:rsidR="00823714" w:rsidRPr="00823714" w:rsidRDefault="00823714" w:rsidP="0082371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C902E3B" w14:textId="6950A3A3" w:rsidR="00827B44" w:rsidRDefault="00827B44" w:rsidP="0082371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4A" w14:textId="6D816DC7" w:rsidR="00827B44" w:rsidRDefault="00827B44" w:rsidP="00E8644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3714" w:rsidRPr="00823714">
              <w:rPr>
                <w:rFonts w:asciiTheme="majorHAnsi" w:hAnsiTheme="majorHAnsi" w:cs="Arial"/>
                <w:b/>
                <w:sz w:val="18"/>
                <w:szCs w:val="18"/>
              </w:rPr>
              <w:t>Predavanja i konsultacije. Na predavanjima će se izlagati gradivo predviđeno planom i programom ovog predmeta. Pismena provjera znanja uključuje test I</w:t>
            </w:r>
            <w:r w:rsidR="00E8644D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823714" w:rsidRPr="00823714">
              <w:rPr>
                <w:rFonts w:asciiTheme="majorHAnsi" w:hAnsiTheme="majorHAnsi" w:cs="Arial"/>
                <w:b/>
                <w:sz w:val="18"/>
                <w:szCs w:val="18"/>
              </w:rPr>
              <w:t xml:space="preserve"> test II </w:t>
            </w:r>
            <w:r w:rsidR="00E8644D">
              <w:rPr>
                <w:rFonts w:asciiTheme="majorHAnsi" w:hAnsiTheme="majorHAnsi" w:cs="Arial"/>
                <w:b/>
                <w:sz w:val="18"/>
                <w:szCs w:val="18"/>
              </w:rPr>
              <w:t xml:space="preserve"> i završni ispit </w:t>
            </w:r>
            <w:r w:rsidR="00823714" w:rsidRPr="00823714">
              <w:rPr>
                <w:rFonts w:asciiTheme="majorHAnsi" w:hAnsiTheme="majorHAnsi" w:cs="Arial"/>
                <w:b/>
                <w:sz w:val="18"/>
                <w:szCs w:val="18"/>
              </w:rPr>
              <w:t xml:space="preserve">koji obuhvataju gradivo obrađeno u toku kursa.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8077175" w14:textId="77777777" w:rsidR="00C82A10" w:rsidRPr="00C82A10" w:rsidRDefault="00827B44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82A10" w:rsidRPr="00C82A10">
              <w:rPr>
                <w:rFonts w:asciiTheme="majorHAnsi" w:hAnsiTheme="majorHAnsi"/>
                <w:b/>
                <w:sz w:val="18"/>
                <w:szCs w:val="18"/>
              </w:rPr>
              <w:t>Pismena provjera znanja: Test 1, Test 2 i Završni  ispit</w:t>
            </w:r>
          </w:p>
          <w:p w14:paraId="20985C3D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Test I obuhvata provjeru znanja iz predviđenih metodskih jedinica te se održava nakon 7. sedmice predavanja i nosi 20 bodova.</w:t>
            </w:r>
          </w:p>
          <w:p w14:paraId="1017559F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Test II  obuhvata provjeru znanja iz predviđenih metodskih jedinica te se održava nakon 14. sedmice predavanja i nosi 20 bodova.</w:t>
            </w:r>
          </w:p>
          <w:p w14:paraId="6A3C76D9" w14:textId="213F8D9D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Završni ispit se boduje sa 40 bodova</w:t>
            </w:r>
            <w:bookmarkStart w:id="3" w:name="_GoBack"/>
            <w:bookmarkEnd w:id="3"/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, minimalan broj bodova na završnom ispitu je 21.</w:t>
            </w:r>
          </w:p>
          <w:p w14:paraId="2CA8449D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14:paraId="4E5D1672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Broj ostvarenih bodova-Brojna ocjena-Opisna ocjena-Slovna ocjena</w:t>
            </w:r>
          </w:p>
          <w:p w14:paraId="64330454" w14:textId="2C0C9DDF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0-54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5 (pet)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ne zadovoljava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F </w:t>
            </w:r>
          </w:p>
          <w:p w14:paraId="143A0075" w14:textId="1E18931D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55-64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6 (šest)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dovoljan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E</w:t>
            </w:r>
          </w:p>
          <w:p w14:paraId="1030383D" w14:textId="02138820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65-74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7 (sedam)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dobar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D</w:t>
            </w:r>
          </w:p>
          <w:p w14:paraId="24EA2453" w14:textId="53F3953F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75-84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8 (osam)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vrlodobar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C </w:t>
            </w:r>
          </w:p>
          <w:p w14:paraId="4580456A" w14:textId="4E3F697F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85-94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9 (devet)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izvanredan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B </w:t>
            </w:r>
          </w:p>
          <w:p w14:paraId="64F3D55D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95-100 10 (deset) odličan A</w:t>
            </w:r>
          </w:p>
          <w:p w14:paraId="794D332A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završnog ispita i isti raditi ponovo u popravnom terminu, ili pristupiti usmenom ispitivanju.</w:t>
            </w:r>
          </w:p>
          <w:p w14:paraId="0C902E5B" w14:textId="21B0BF0E" w:rsidR="00827B44" w:rsidRDefault="00C82A10" w:rsidP="00C82A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Ukoliko student za vrijeme ispita bude prepisivao ili koristio različita tehnička pomagala biti će udaljen sa ispita, a njegov rad se neće bodovati.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A0B3E0" w14:textId="77777777" w:rsidR="006B01D0" w:rsidRPr="006B01D0" w:rsidRDefault="00827B44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>Kriterij                                              Maks.          Min.</w:t>
            </w:r>
          </w:p>
          <w:p w14:paraId="6F216B9E" w14:textId="7612A89A" w:rsidR="006B01D0" w:rsidRPr="006B01D0" w:rsidRDefault="008B7B7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Aktivnost na nastavi                  </w:t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      5                   3       </w:t>
            </w:r>
          </w:p>
          <w:p w14:paraId="702A8508" w14:textId="1F26F06B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Test I  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>20                 11</w:t>
            </w:r>
          </w:p>
          <w:p w14:paraId="2A3E6ED5" w14:textId="62C12B84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Test II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20                 11</w:t>
            </w:r>
          </w:p>
          <w:p w14:paraId="382E9CA6" w14:textId="27AF47B0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Seminarski rad/projekat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   15                   9</w:t>
            </w:r>
          </w:p>
          <w:p w14:paraId="6F3C59C7" w14:textId="67EA1054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Završni ispit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40                   21</w:t>
            </w:r>
          </w:p>
          <w:p w14:paraId="0C902E6F" w14:textId="292450B2" w:rsidR="00827B44" w:rsidRDefault="006B01D0" w:rsidP="006B01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Ukupno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100                  55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7C" w14:textId="17D59BDB" w:rsidR="00827B44" w:rsidRDefault="00827B44" w:rsidP="005328E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328E2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5328E2" w:rsidRPr="005328E2">
              <w:rPr>
                <w:rFonts w:asciiTheme="majorHAnsi" w:hAnsiTheme="majorHAnsi"/>
                <w:b/>
                <w:sz w:val="18"/>
                <w:szCs w:val="18"/>
              </w:rPr>
              <w:t>F. Mohr, Gold Chemistry,Applications and Future Directions in the Life Sciences, 2009 WILEY-VCH Verlag GmbH &amp; Co. KGaA,Weinheim,2009.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822839" w14:textId="6BB1D2F7" w:rsidR="00FA39C4" w:rsidRPr="00FA39C4" w:rsidRDefault="00827B44" w:rsidP="00FA39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39C4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FA39C4" w:rsidRPr="00FA39C4">
              <w:rPr>
                <w:rFonts w:asciiTheme="majorHAnsi" w:hAnsiTheme="majorHAnsi" w:cs="Arial"/>
                <w:b/>
                <w:sz w:val="18"/>
                <w:szCs w:val="18"/>
              </w:rPr>
              <w:t>R. M. Johnson, L. Y. Mwaikambo, N. Tucker: Biopolymers, Repra Technology, 2003.</w:t>
            </w:r>
          </w:p>
          <w:p w14:paraId="0C902E88" w14:textId="69E0F121" w:rsidR="00827B44" w:rsidRDefault="00FA39C4" w:rsidP="00FA39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</w:t>
            </w:r>
            <w:r w:rsidRPr="00FA39C4">
              <w:rPr>
                <w:rFonts w:asciiTheme="majorHAnsi" w:hAnsiTheme="majorHAnsi" w:cs="Arial"/>
                <w:b/>
                <w:sz w:val="18"/>
                <w:szCs w:val="18"/>
              </w:rPr>
              <w:t>Originalni naučni radovi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1B71959D" w:rsidR="00827B44" w:rsidRDefault="00827B44" w:rsidP="0068670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86709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86709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E8644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E8644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E8644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E6A2A" w14:textId="77777777" w:rsidR="000E4B88" w:rsidRDefault="000E4B88">
      <w:pPr>
        <w:spacing w:line="240" w:lineRule="auto"/>
      </w:pPr>
      <w:r>
        <w:separator/>
      </w:r>
    </w:p>
  </w:endnote>
  <w:endnote w:type="continuationSeparator" w:id="0">
    <w:p w14:paraId="277D1FC4" w14:textId="77777777" w:rsidR="000E4B88" w:rsidRDefault="000E4B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4FB42AA5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644D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644D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644D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2E832" w14:textId="77777777" w:rsidR="000E4B88" w:rsidRDefault="000E4B88">
      <w:pPr>
        <w:spacing w:after="0"/>
      </w:pPr>
      <w:r>
        <w:separator/>
      </w:r>
    </w:p>
  </w:footnote>
  <w:footnote w:type="continuationSeparator" w:id="0">
    <w:p w14:paraId="4AD6553F" w14:textId="77777777" w:rsidR="000E4B88" w:rsidRDefault="000E4B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4B88"/>
    <w:rsid w:val="000E50E7"/>
    <w:rsid w:val="000E51F8"/>
    <w:rsid w:val="000F3BAD"/>
    <w:rsid w:val="000F7F21"/>
    <w:rsid w:val="0010061D"/>
    <w:rsid w:val="00101401"/>
    <w:rsid w:val="00104B6E"/>
    <w:rsid w:val="00110FA2"/>
    <w:rsid w:val="00113CA6"/>
    <w:rsid w:val="001170C9"/>
    <w:rsid w:val="00127D3F"/>
    <w:rsid w:val="00141CB0"/>
    <w:rsid w:val="0014427D"/>
    <w:rsid w:val="00144785"/>
    <w:rsid w:val="001448D6"/>
    <w:rsid w:val="001500B0"/>
    <w:rsid w:val="001510AC"/>
    <w:rsid w:val="00162D9B"/>
    <w:rsid w:val="00163316"/>
    <w:rsid w:val="001679F6"/>
    <w:rsid w:val="00172E2F"/>
    <w:rsid w:val="00174CD2"/>
    <w:rsid w:val="0018386E"/>
    <w:rsid w:val="00192235"/>
    <w:rsid w:val="00192B22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846"/>
    <w:rsid w:val="002A7A7D"/>
    <w:rsid w:val="002C1992"/>
    <w:rsid w:val="002C2245"/>
    <w:rsid w:val="002D0413"/>
    <w:rsid w:val="002D12FB"/>
    <w:rsid w:val="002D3FFE"/>
    <w:rsid w:val="002D5887"/>
    <w:rsid w:val="002E384F"/>
    <w:rsid w:val="002E45E1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26210"/>
    <w:rsid w:val="00336823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92423"/>
    <w:rsid w:val="003A053B"/>
    <w:rsid w:val="003A5A98"/>
    <w:rsid w:val="003A7CC0"/>
    <w:rsid w:val="003B7E2A"/>
    <w:rsid w:val="003C540A"/>
    <w:rsid w:val="003D1554"/>
    <w:rsid w:val="003D2A22"/>
    <w:rsid w:val="003D57E1"/>
    <w:rsid w:val="003D60DC"/>
    <w:rsid w:val="003D6D79"/>
    <w:rsid w:val="003D6D8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1F17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450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27F12"/>
    <w:rsid w:val="00532436"/>
    <w:rsid w:val="005328E2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3B5"/>
    <w:rsid w:val="005C4D48"/>
    <w:rsid w:val="005C70FC"/>
    <w:rsid w:val="005D1421"/>
    <w:rsid w:val="005D6DDF"/>
    <w:rsid w:val="005E13EF"/>
    <w:rsid w:val="005E141C"/>
    <w:rsid w:val="005E1CC7"/>
    <w:rsid w:val="005F486C"/>
    <w:rsid w:val="006055A0"/>
    <w:rsid w:val="00612005"/>
    <w:rsid w:val="006153D7"/>
    <w:rsid w:val="00620875"/>
    <w:rsid w:val="00624E83"/>
    <w:rsid w:val="00626065"/>
    <w:rsid w:val="006311E3"/>
    <w:rsid w:val="00631643"/>
    <w:rsid w:val="00633494"/>
    <w:rsid w:val="006339CD"/>
    <w:rsid w:val="0064602F"/>
    <w:rsid w:val="00651120"/>
    <w:rsid w:val="00653CA5"/>
    <w:rsid w:val="00660821"/>
    <w:rsid w:val="0066238B"/>
    <w:rsid w:val="006630A7"/>
    <w:rsid w:val="00667690"/>
    <w:rsid w:val="00670FFE"/>
    <w:rsid w:val="00671126"/>
    <w:rsid w:val="0067687F"/>
    <w:rsid w:val="00682F1F"/>
    <w:rsid w:val="00686709"/>
    <w:rsid w:val="006916BD"/>
    <w:rsid w:val="0069271F"/>
    <w:rsid w:val="006A4F11"/>
    <w:rsid w:val="006A5891"/>
    <w:rsid w:val="006A5BA7"/>
    <w:rsid w:val="006A6ED1"/>
    <w:rsid w:val="006B01D0"/>
    <w:rsid w:val="006B41A2"/>
    <w:rsid w:val="006C2AD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13D7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714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B70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5278"/>
    <w:rsid w:val="00922D02"/>
    <w:rsid w:val="009234B4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50B8"/>
    <w:rsid w:val="00A0655E"/>
    <w:rsid w:val="00A073BF"/>
    <w:rsid w:val="00A11B6C"/>
    <w:rsid w:val="00A124D0"/>
    <w:rsid w:val="00A21010"/>
    <w:rsid w:val="00A22D32"/>
    <w:rsid w:val="00A34819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0FD"/>
    <w:rsid w:val="00B677A0"/>
    <w:rsid w:val="00B71A95"/>
    <w:rsid w:val="00B735B8"/>
    <w:rsid w:val="00B7453D"/>
    <w:rsid w:val="00B75FB3"/>
    <w:rsid w:val="00B86E84"/>
    <w:rsid w:val="00B94E4A"/>
    <w:rsid w:val="00B95266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C30"/>
    <w:rsid w:val="00C40561"/>
    <w:rsid w:val="00C40CA8"/>
    <w:rsid w:val="00C47AF3"/>
    <w:rsid w:val="00C51C47"/>
    <w:rsid w:val="00C527F6"/>
    <w:rsid w:val="00C52CEA"/>
    <w:rsid w:val="00C53A44"/>
    <w:rsid w:val="00C55AD1"/>
    <w:rsid w:val="00C64AC8"/>
    <w:rsid w:val="00C661AF"/>
    <w:rsid w:val="00C73174"/>
    <w:rsid w:val="00C7743A"/>
    <w:rsid w:val="00C829C1"/>
    <w:rsid w:val="00C82A10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405C"/>
    <w:rsid w:val="00D43942"/>
    <w:rsid w:val="00D50479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44D"/>
    <w:rsid w:val="00E867A1"/>
    <w:rsid w:val="00E86E5D"/>
    <w:rsid w:val="00E968A8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9C4"/>
    <w:rsid w:val="00FB48B6"/>
    <w:rsid w:val="00FC2571"/>
    <w:rsid w:val="00FC2E10"/>
    <w:rsid w:val="00FC54DC"/>
    <w:rsid w:val="00FC783C"/>
    <w:rsid w:val="00FD74E9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17747-FFAD-4092-ACF2-3D7A46043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2025-11-21T07:26:00Z</dcterms:created>
  <dcterms:modified xsi:type="dcterms:W3CDTF">2025-11-21T09:20:00Z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